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845" w:rsidRPr="00D65084" w:rsidRDefault="00D91845" w:rsidP="00EC4582">
      <w:pPr>
        <w:tabs>
          <w:tab w:val="left" w:pos="-2880"/>
        </w:tabs>
        <w:ind w:left="-360"/>
        <w:jc w:val="center"/>
        <w:rPr>
          <w:rFonts w:ascii="Century Gothic" w:hAnsi="Century Gothic" w:cs="Arial"/>
          <w:b/>
          <w:sz w:val="22"/>
          <w:szCs w:val="22"/>
          <w:u w:val="single"/>
        </w:rPr>
      </w:pPr>
      <w:r w:rsidRPr="00D65084">
        <w:rPr>
          <w:rFonts w:ascii="Century Gothic" w:hAnsi="Century Gothic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-366409</wp:posOffset>
            </wp:positionH>
            <wp:positionV relativeFrom="paragraph">
              <wp:posOffset>-719847</wp:posOffset>
            </wp:positionV>
            <wp:extent cx="6896910" cy="979575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5455" cy="980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C4582" w:rsidRPr="00D65084" w:rsidRDefault="00EC4582" w:rsidP="00EC4582">
      <w:pPr>
        <w:tabs>
          <w:tab w:val="left" w:pos="0"/>
        </w:tabs>
        <w:jc w:val="center"/>
        <w:rPr>
          <w:rFonts w:ascii="Century Gothic" w:hAnsi="Century Gothic" w:cs="Arial"/>
          <w:b/>
          <w:sz w:val="22"/>
          <w:szCs w:val="22"/>
          <w:u w:val="single"/>
        </w:rPr>
      </w:pPr>
    </w:p>
    <w:p w:rsidR="00EC4582" w:rsidRPr="00D65084" w:rsidRDefault="00EC4582" w:rsidP="00EC4582">
      <w:pPr>
        <w:tabs>
          <w:tab w:val="left" w:pos="0"/>
        </w:tabs>
        <w:jc w:val="center"/>
        <w:rPr>
          <w:rFonts w:ascii="Century Gothic" w:hAnsi="Century Gothic" w:cs="Arial"/>
          <w:b/>
          <w:sz w:val="22"/>
          <w:szCs w:val="22"/>
          <w:u w:val="single"/>
        </w:rPr>
      </w:pPr>
    </w:p>
    <w:p w:rsidR="00A13578" w:rsidRPr="00A13578" w:rsidRDefault="00A13578" w:rsidP="00703FCF">
      <w:pPr>
        <w:spacing w:after="200" w:line="276" w:lineRule="auto"/>
        <w:jc w:val="center"/>
        <w:rPr>
          <w:rFonts w:ascii="Tahoma" w:hAnsi="Tahoma" w:cs="Tahoma"/>
          <w:b/>
          <w:sz w:val="2"/>
          <w:szCs w:val="2"/>
        </w:rPr>
      </w:pPr>
    </w:p>
    <w:p w:rsidR="00703FCF" w:rsidRPr="00803ABF" w:rsidRDefault="00703FCF" w:rsidP="00703FCF">
      <w:pPr>
        <w:spacing w:after="200" w:line="276" w:lineRule="auto"/>
        <w:jc w:val="center"/>
        <w:rPr>
          <w:rFonts w:ascii="Tahoma" w:hAnsi="Tahoma" w:cs="Tahoma"/>
          <w:b/>
          <w:sz w:val="44"/>
          <w:szCs w:val="44"/>
        </w:rPr>
      </w:pPr>
      <w:r w:rsidRPr="00803ABF">
        <w:rPr>
          <w:rFonts w:ascii="Tahoma" w:hAnsi="Tahoma" w:cs="Tahoma"/>
          <w:b/>
          <w:sz w:val="44"/>
          <w:szCs w:val="44"/>
        </w:rPr>
        <w:t>Notice Inviting Tenders</w:t>
      </w:r>
    </w:p>
    <w:p w:rsidR="00703FCF" w:rsidRPr="00A26E8E" w:rsidRDefault="00703FCF" w:rsidP="007C0E1E">
      <w:pPr>
        <w:spacing w:after="20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Sealed tenders</w:t>
      </w:r>
      <w:r w:rsidRPr="00A26E8E">
        <w:rPr>
          <w:rFonts w:ascii="Tahoma" w:hAnsi="Tahoma" w:cs="Tahoma"/>
        </w:rPr>
        <w:t xml:space="preserve"> are invited on percentage basis (above or below) from the contractors registered with PEC in Category C-6 or above having relevant code </w:t>
      </w:r>
      <w:r>
        <w:rPr>
          <w:rFonts w:ascii="Tahoma" w:hAnsi="Tahoma" w:cs="Tahoma"/>
        </w:rPr>
        <w:t>E</w:t>
      </w:r>
      <w:r w:rsidRPr="00A26E8E">
        <w:rPr>
          <w:rFonts w:ascii="Tahoma" w:hAnsi="Tahoma" w:cs="Tahoma"/>
        </w:rPr>
        <w:t>E-0</w:t>
      </w:r>
      <w:r>
        <w:rPr>
          <w:rFonts w:ascii="Tahoma" w:hAnsi="Tahoma" w:cs="Tahoma"/>
        </w:rPr>
        <w:t>4 &amp; EE-06</w:t>
      </w:r>
      <w:r w:rsidRPr="00A26E8E">
        <w:rPr>
          <w:rFonts w:ascii="Tahoma" w:hAnsi="Tahoma" w:cs="Tahoma"/>
        </w:rPr>
        <w:t>, valid for the year 20</w:t>
      </w:r>
      <w:r>
        <w:rPr>
          <w:rFonts w:ascii="Tahoma" w:hAnsi="Tahoma" w:cs="Tahoma"/>
        </w:rPr>
        <w:t>20-21</w:t>
      </w:r>
      <w:r w:rsidRPr="00A26E8E">
        <w:rPr>
          <w:rFonts w:ascii="Tahoma" w:hAnsi="Tahoma" w:cs="Tahoma"/>
        </w:rPr>
        <w:t xml:space="preserve">, registered with income tax department for the current year. The tender document will be sold up to </w:t>
      </w:r>
      <w:r>
        <w:rPr>
          <w:rFonts w:ascii="Tahoma" w:hAnsi="Tahoma" w:cs="Tahoma"/>
        </w:rPr>
        <w:t xml:space="preserve">November </w:t>
      </w:r>
      <w:r w:rsidR="007C0E1E">
        <w:rPr>
          <w:rFonts w:ascii="Tahoma" w:hAnsi="Tahoma" w:cs="Tahoma"/>
        </w:rPr>
        <w:t>09</w:t>
      </w:r>
      <w:r w:rsidRPr="00E75A65">
        <w:rPr>
          <w:rFonts w:ascii="Tahoma" w:hAnsi="Tahoma" w:cs="Tahoma"/>
          <w:vertAlign w:val="superscript"/>
        </w:rPr>
        <w:t>th</w:t>
      </w:r>
      <w:r w:rsidRPr="00A26E8E">
        <w:rPr>
          <w:rFonts w:ascii="Tahoma" w:hAnsi="Tahoma" w:cs="Tahoma"/>
        </w:rPr>
        <w:t xml:space="preserve">, 2020 during the office hours and will be received back </w:t>
      </w:r>
      <w:r>
        <w:rPr>
          <w:rFonts w:ascii="Tahoma" w:hAnsi="Tahoma" w:cs="Tahoma"/>
        </w:rPr>
        <w:t>till</w:t>
      </w:r>
      <w:r w:rsidRPr="00A26E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November </w:t>
      </w:r>
      <w:r w:rsidR="007C0E1E">
        <w:rPr>
          <w:rFonts w:ascii="Tahoma" w:hAnsi="Tahoma" w:cs="Tahoma"/>
        </w:rPr>
        <w:t>10</w:t>
      </w:r>
      <w:r w:rsidRPr="00E75A65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, 2020 </w:t>
      </w:r>
      <w:r w:rsidRPr="00A26E8E">
        <w:rPr>
          <w:rFonts w:ascii="Tahoma" w:hAnsi="Tahoma" w:cs="Tahoma"/>
        </w:rPr>
        <w:t xml:space="preserve">to 12:00 </w:t>
      </w:r>
      <w:r>
        <w:rPr>
          <w:rFonts w:ascii="Tahoma" w:hAnsi="Tahoma" w:cs="Tahoma"/>
        </w:rPr>
        <w:t xml:space="preserve">at </w:t>
      </w:r>
      <w:r w:rsidRPr="00A26E8E">
        <w:rPr>
          <w:rFonts w:ascii="Tahoma" w:hAnsi="Tahoma" w:cs="Tahoma"/>
        </w:rPr>
        <w:t>Noon and will be opened on the same day at 12:30 PM in the office of the undersigned before the bidders/ their authorized representatives, who want to be present.</w:t>
      </w:r>
    </w:p>
    <w:tbl>
      <w:tblPr>
        <w:tblStyle w:val="TableGrid"/>
        <w:tblW w:w="0" w:type="auto"/>
        <w:tblLook w:val="04A0"/>
      </w:tblPr>
      <w:tblGrid>
        <w:gridCol w:w="3060"/>
        <w:gridCol w:w="1971"/>
        <w:gridCol w:w="1157"/>
        <w:gridCol w:w="2073"/>
        <w:gridCol w:w="1594"/>
      </w:tblGrid>
      <w:tr w:rsidR="00703FCF" w:rsidTr="00703FCF">
        <w:trPr>
          <w:trHeight w:val="1018"/>
        </w:trPr>
        <w:tc>
          <w:tcPr>
            <w:tcW w:w="3060" w:type="dxa"/>
            <w:shd w:val="clear" w:color="auto" w:fill="BFBFBF" w:themeFill="background1" w:themeFillShade="BF"/>
          </w:tcPr>
          <w:p w:rsidR="00703FCF" w:rsidRPr="00696880" w:rsidRDefault="00703FCF" w:rsidP="00500247">
            <w:pPr>
              <w:spacing w:after="200" w:line="276" w:lineRule="auto"/>
              <w:rPr>
                <w:rFonts w:ascii="Tahoma" w:hAnsi="Tahoma" w:cs="Tahoma"/>
                <w:b/>
                <w:sz w:val="4"/>
              </w:rPr>
            </w:pPr>
          </w:p>
          <w:p w:rsidR="00703FCF" w:rsidRPr="00696880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Nam</w:t>
            </w:r>
            <w:r w:rsidRPr="00696880">
              <w:rPr>
                <w:rFonts w:ascii="Tahoma" w:hAnsi="Tahoma" w:cs="Tahoma"/>
                <w:b/>
              </w:rPr>
              <w:t>e of Work</w:t>
            </w:r>
          </w:p>
        </w:tc>
        <w:tc>
          <w:tcPr>
            <w:tcW w:w="1971" w:type="dxa"/>
            <w:shd w:val="clear" w:color="auto" w:fill="BFBFBF" w:themeFill="background1" w:themeFillShade="BF"/>
          </w:tcPr>
          <w:p w:rsidR="00703FCF" w:rsidRPr="00696880" w:rsidRDefault="00703FCF" w:rsidP="00500247">
            <w:pPr>
              <w:spacing w:after="200" w:line="276" w:lineRule="auto"/>
              <w:rPr>
                <w:rFonts w:ascii="Tahoma" w:hAnsi="Tahoma" w:cs="Tahoma"/>
                <w:b/>
                <w:sz w:val="4"/>
              </w:rPr>
            </w:pPr>
          </w:p>
          <w:p w:rsidR="00703FCF" w:rsidRPr="00696880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</w:rPr>
            </w:pPr>
            <w:r w:rsidRPr="00696880">
              <w:rPr>
                <w:rFonts w:ascii="Tahoma" w:hAnsi="Tahoma" w:cs="Tahoma"/>
                <w:b/>
              </w:rPr>
              <w:t>Estimated Cost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:rsidR="00703FCF" w:rsidRPr="00696880" w:rsidRDefault="00703FCF" w:rsidP="00500247">
            <w:pPr>
              <w:spacing w:after="200" w:line="276" w:lineRule="auto"/>
              <w:rPr>
                <w:rFonts w:ascii="Tahoma" w:hAnsi="Tahoma" w:cs="Tahoma"/>
                <w:b/>
                <w:sz w:val="2"/>
              </w:rPr>
            </w:pPr>
          </w:p>
          <w:p w:rsidR="00703FCF" w:rsidRPr="00696880" w:rsidRDefault="00703FCF" w:rsidP="00500247">
            <w:pPr>
              <w:spacing w:after="200" w:line="276" w:lineRule="auto"/>
              <w:rPr>
                <w:rFonts w:ascii="Tahoma" w:hAnsi="Tahoma" w:cs="Tahoma"/>
                <w:b/>
              </w:rPr>
            </w:pPr>
            <w:r w:rsidRPr="00696880">
              <w:rPr>
                <w:rFonts w:ascii="Tahoma" w:hAnsi="Tahoma" w:cs="Tahoma"/>
                <w:b/>
              </w:rPr>
              <w:t>Tender</w:t>
            </w:r>
            <w:r>
              <w:rPr>
                <w:rFonts w:ascii="Tahoma" w:hAnsi="Tahoma" w:cs="Tahoma"/>
                <w:b/>
              </w:rPr>
              <w:t xml:space="preserve"> Fee(Rs)</w:t>
            </w:r>
          </w:p>
        </w:tc>
        <w:tc>
          <w:tcPr>
            <w:tcW w:w="2073" w:type="dxa"/>
            <w:shd w:val="clear" w:color="auto" w:fill="BFBFBF" w:themeFill="background1" w:themeFillShade="BF"/>
          </w:tcPr>
          <w:p w:rsidR="00703FCF" w:rsidRPr="00696880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  <w:sz w:val="2"/>
              </w:rPr>
            </w:pPr>
          </w:p>
          <w:p w:rsidR="00703FCF" w:rsidRPr="00696880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</w:rPr>
            </w:pPr>
            <w:r w:rsidRPr="00696880">
              <w:rPr>
                <w:rFonts w:ascii="Tahoma" w:hAnsi="Tahoma" w:cs="Tahoma"/>
                <w:b/>
              </w:rPr>
              <w:t xml:space="preserve">Earnest Money </w:t>
            </w:r>
            <w:r>
              <w:rPr>
                <w:rFonts w:ascii="Tahoma" w:hAnsi="Tahoma" w:cs="Tahoma"/>
                <w:b/>
              </w:rPr>
              <w:t xml:space="preserve">  </w:t>
            </w:r>
            <w:r w:rsidRPr="00696880">
              <w:rPr>
                <w:rFonts w:ascii="Tahoma" w:hAnsi="Tahoma" w:cs="Tahoma"/>
                <w:b/>
              </w:rPr>
              <w:t>(Rs)</w:t>
            </w:r>
          </w:p>
        </w:tc>
        <w:tc>
          <w:tcPr>
            <w:tcW w:w="1594" w:type="dxa"/>
            <w:shd w:val="clear" w:color="auto" w:fill="BFBFBF" w:themeFill="background1" w:themeFillShade="BF"/>
          </w:tcPr>
          <w:p w:rsidR="00703FCF" w:rsidRPr="00696880" w:rsidRDefault="00703FCF" w:rsidP="00500247">
            <w:pPr>
              <w:spacing w:after="200" w:line="276" w:lineRule="auto"/>
              <w:rPr>
                <w:rFonts w:ascii="Tahoma" w:hAnsi="Tahoma" w:cs="Tahoma"/>
                <w:b/>
                <w:sz w:val="2"/>
              </w:rPr>
            </w:pPr>
          </w:p>
          <w:p w:rsidR="00703FCF" w:rsidRPr="00696880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b/>
              </w:rPr>
            </w:pPr>
            <w:r w:rsidRPr="00696880">
              <w:rPr>
                <w:rFonts w:ascii="Tahoma" w:hAnsi="Tahoma" w:cs="Tahoma"/>
                <w:b/>
              </w:rPr>
              <w:t>Completion Period</w:t>
            </w:r>
          </w:p>
        </w:tc>
      </w:tr>
      <w:tr w:rsidR="00703FCF" w:rsidTr="00703FCF">
        <w:trPr>
          <w:trHeight w:val="1916"/>
        </w:trPr>
        <w:tc>
          <w:tcPr>
            <w:tcW w:w="3060" w:type="dxa"/>
          </w:tcPr>
          <w:p w:rsidR="00703FCF" w:rsidRDefault="00703FCF" w:rsidP="00500247">
            <w:pPr>
              <w:rPr>
                <w:rFonts w:ascii="Tahoma" w:hAnsi="Tahoma" w:cs="Tahoma"/>
                <w:szCs w:val="20"/>
              </w:rPr>
            </w:pPr>
          </w:p>
          <w:p w:rsidR="00703FCF" w:rsidRPr="00CB02EF" w:rsidRDefault="00703FCF" w:rsidP="00500247">
            <w:pPr>
              <w:rPr>
                <w:rFonts w:ascii="Tahoma" w:hAnsi="Tahoma" w:cs="Tahoma"/>
                <w:b/>
                <w:szCs w:val="20"/>
              </w:rPr>
            </w:pPr>
            <w:r w:rsidRPr="00CB02EF">
              <w:rPr>
                <w:rFonts w:ascii="Tahoma" w:hAnsi="Tahoma" w:cs="Tahoma"/>
                <w:szCs w:val="20"/>
              </w:rPr>
              <w:t>Installation of Street Lights at Pakistan Housing Authority Foundation Project I-11/1, Islamabad</w:t>
            </w:r>
          </w:p>
        </w:tc>
        <w:tc>
          <w:tcPr>
            <w:tcW w:w="1971" w:type="dxa"/>
          </w:tcPr>
          <w:p w:rsidR="00703FCF" w:rsidRPr="00DA253F" w:rsidRDefault="00703FCF" w:rsidP="00500247">
            <w:pPr>
              <w:spacing w:after="200" w:line="276" w:lineRule="auto"/>
              <w:rPr>
                <w:rFonts w:ascii="Tahoma" w:hAnsi="Tahoma" w:cs="Tahoma"/>
                <w:sz w:val="2"/>
                <w:szCs w:val="20"/>
              </w:rPr>
            </w:pPr>
          </w:p>
          <w:p w:rsidR="00703FCF" w:rsidRPr="00CB02EF" w:rsidRDefault="00703FCF" w:rsidP="00500247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CB02EF">
              <w:rPr>
                <w:rFonts w:ascii="Tahoma" w:hAnsi="Tahoma" w:cs="Tahoma"/>
              </w:rPr>
              <w:t>Rs. 9.589</w:t>
            </w:r>
            <w:r w:rsidRPr="00CB02EF">
              <w:rPr>
                <w:rFonts w:ascii="Tahoma" w:hAnsi="Tahoma" w:cs="Tahoma"/>
                <w:b/>
              </w:rPr>
              <w:t xml:space="preserve"> </w:t>
            </w:r>
            <w:r w:rsidRPr="00CB02EF">
              <w:rPr>
                <w:rFonts w:ascii="Tahoma" w:hAnsi="Tahoma" w:cs="Tahoma"/>
              </w:rPr>
              <w:t>Million</w:t>
            </w:r>
          </w:p>
          <w:p w:rsidR="00703FCF" w:rsidRPr="00CB02EF" w:rsidRDefault="00703FCF" w:rsidP="00500247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CB02EF">
              <w:rPr>
                <w:rFonts w:ascii="Tahoma" w:hAnsi="Tahoma" w:cs="Tahoma"/>
              </w:rPr>
              <w:t>or</w:t>
            </w:r>
          </w:p>
          <w:p w:rsidR="00703FCF" w:rsidRPr="00DA253F" w:rsidRDefault="00703FCF" w:rsidP="00500247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B02EF">
              <w:rPr>
                <w:rFonts w:ascii="Tahoma" w:hAnsi="Tahoma" w:cs="Tahoma"/>
              </w:rPr>
              <w:t>(Rs. 9,589,512)</w:t>
            </w:r>
          </w:p>
        </w:tc>
        <w:tc>
          <w:tcPr>
            <w:tcW w:w="1157" w:type="dxa"/>
          </w:tcPr>
          <w:p w:rsidR="00703FCF" w:rsidRPr="00DA253F" w:rsidRDefault="00703FCF" w:rsidP="00500247">
            <w:pPr>
              <w:spacing w:after="200" w:line="276" w:lineRule="auto"/>
              <w:rPr>
                <w:rFonts w:ascii="Tahoma" w:hAnsi="Tahoma" w:cs="Tahoma"/>
                <w:sz w:val="2"/>
                <w:szCs w:val="20"/>
              </w:rPr>
            </w:pPr>
          </w:p>
          <w:p w:rsidR="00703FCF" w:rsidRDefault="00703FCF" w:rsidP="00500247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</w:t>
            </w:r>
          </w:p>
          <w:p w:rsidR="00703FCF" w:rsidRPr="00DA253F" w:rsidRDefault="00703FCF" w:rsidP="00500247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  <w:r w:rsidRPr="00CB02EF">
              <w:rPr>
                <w:rFonts w:ascii="Tahoma" w:hAnsi="Tahoma" w:cs="Tahoma"/>
                <w:sz w:val="18"/>
                <w:szCs w:val="20"/>
              </w:rPr>
              <w:t xml:space="preserve">  </w:t>
            </w:r>
            <w:r w:rsidRPr="00CB02EF">
              <w:rPr>
                <w:rFonts w:ascii="Tahoma" w:hAnsi="Tahoma" w:cs="Tahoma"/>
                <w:szCs w:val="20"/>
              </w:rPr>
              <w:t>2,000</w:t>
            </w:r>
          </w:p>
        </w:tc>
        <w:tc>
          <w:tcPr>
            <w:tcW w:w="2073" w:type="dxa"/>
          </w:tcPr>
          <w:p w:rsidR="00703FCF" w:rsidRPr="00DA253F" w:rsidRDefault="00703FCF" w:rsidP="00500247">
            <w:pPr>
              <w:spacing w:after="200" w:line="276" w:lineRule="auto"/>
              <w:rPr>
                <w:rFonts w:ascii="Tahoma" w:hAnsi="Tahoma" w:cs="Tahoma"/>
                <w:sz w:val="2"/>
                <w:szCs w:val="20"/>
              </w:rPr>
            </w:pPr>
          </w:p>
          <w:p w:rsidR="00703FCF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703FCF" w:rsidRPr="00DA253F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B02EF">
              <w:rPr>
                <w:rFonts w:ascii="Tahoma" w:hAnsi="Tahoma" w:cs="Tahoma"/>
                <w:szCs w:val="20"/>
              </w:rPr>
              <w:t>3% of Bid Amount</w:t>
            </w:r>
          </w:p>
        </w:tc>
        <w:tc>
          <w:tcPr>
            <w:tcW w:w="1594" w:type="dxa"/>
          </w:tcPr>
          <w:p w:rsidR="00703FCF" w:rsidRPr="00DA253F" w:rsidRDefault="00703FCF" w:rsidP="00500247">
            <w:pPr>
              <w:spacing w:after="200" w:line="276" w:lineRule="auto"/>
              <w:rPr>
                <w:rFonts w:ascii="Tahoma" w:hAnsi="Tahoma" w:cs="Tahoma"/>
                <w:sz w:val="2"/>
                <w:szCs w:val="20"/>
              </w:rPr>
            </w:pPr>
          </w:p>
          <w:p w:rsidR="00703FCF" w:rsidRDefault="00703FCF" w:rsidP="00500247">
            <w:pPr>
              <w:spacing w:after="200" w:line="276" w:lineRule="auto"/>
              <w:rPr>
                <w:rFonts w:ascii="Tahoma" w:hAnsi="Tahoma" w:cs="Tahoma"/>
                <w:sz w:val="20"/>
                <w:szCs w:val="20"/>
              </w:rPr>
            </w:pPr>
          </w:p>
          <w:p w:rsidR="00703FCF" w:rsidRPr="00DA253F" w:rsidRDefault="00703FCF" w:rsidP="00500247">
            <w:pPr>
              <w:spacing w:after="20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B02EF">
              <w:rPr>
                <w:rFonts w:ascii="Tahoma" w:hAnsi="Tahoma" w:cs="Tahoma"/>
                <w:szCs w:val="20"/>
              </w:rPr>
              <w:t>3 Months</w:t>
            </w:r>
          </w:p>
        </w:tc>
      </w:tr>
    </w:tbl>
    <w:p w:rsidR="00703FCF" w:rsidRPr="00DA253F" w:rsidRDefault="00703FCF" w:rsidP="00703FCF">
      <w:pPr>
        <w:spacing w:after="200" w:line="276" w:lineRule="auto"/>
        <w:rPr>
          <w:rFonts w:ascii="Tahoma" w:hAnsi="Tahoma" w:cs="Tahoma"/>
          <w:sz w:val="2"/>
        </w:rPr>
      </w:pPr>
    </w:p>
    <w:p w:rsidR="00703FCF" w:rsidRPr="00803ABF" w:rsidRDefault="00703FCF" w:rsidP="00703FCF">
      <w:pPr>
        <w:spacing w:after="200"/>
        <w:rPr>
          <w:rFonts w:ascii="Tahoma" w:hAnsi="Tahoma" w:cs="Tahoma"/>
          <w:b/>
          <w:sz w:val="28"/>
        </w:rPr>
      </w:pPr>
      <w:r w:rsidRPr="00803ABF">
        <w:rPr>
          <w:rFonts w:ascii="Tahoma" w:hAnsi="Tahoma" w:cs="Tahoma"/>
          <w:b/>
          <w:sz w:val="28"/>
        </w:rPr>
        <w:t>Terms and Conditions:</w:t>
      </w:r>
    </w:p>
    <w:p w:rsidR="00703FCF" w:rsidRPr="00A26E8E" w:rsidRDefault="00703FCF" w:rsidP="00703FCF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4"/>
          <w:szCs w:val="24"/>
        </w:rPr>
      </w:pPr>
      <w:r w:rsidRPr="00A26E8E">
        <w:rPr>
          <w:rFonts w:ascii="Tahoma" w:hAnsi="Tahoma" w:cs="Tahoma"/>
          <w:sz w:val="24"/>
          <w:szCs w:val="24"/>
        </w:rPr>
        <w:t>Tender can be purchased from the office of</w:t>
      </w:r>
      <w:r>
        <w:rPr>
          <w:rFonts w:ascii="Tahoma" w:hAnsi="Tahoma" w:cs="Tahoma"/>
          <w:sz w:val="24"/>
          <w:szCs w:val="24"/>
        </w:rPr>
        <w:t xml:space="preserve"> the</w:t>
      </w:r>
      <w:r w:rsidRPr="00A26E8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Deputy Director (</w:t>
      </w:r>
      <w:proofErr w:type="spellStart"/>
      <w:r>
        <w:rPr>
          <w:rFonts w:ascii="Tahoma" w:hAnsi="Tahoma" w:cs="Tahoma"/>
          <w:sz w:val="24"/>
          <w:szCs w:val="24"/>
        </w:rPr>
        <w:t>Engg</w:t>
      </w:r>
      <w:proofErr w:type="spellEnd"/>
      <w:r>
        <w:rPr>
          <w:rFonts w:ascii="Tahoma" w:hAnsi="Tahoma" w:cs="Tahoma"/>
          <w:sz w:val="24"/>
          <w:szCs w:val="24"/>
        </w:rPr>
        <w:t>-IV), PHA-F</w:t>
      </w:r>
      <w:r w:rsidRPr="00A26E8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1st</w:t>
      </w:r>
      <w:r w:rsidRPr="00A26E8E">
        <w:rPr>
          <w:rFonts w:ascii="Tahoma" w:hAnsi="Tahoma" w:cs="Tahoma"/>
          <w:sz w:val="24"/>
          <w:szCs w:val="24"/>
        </w:rPr>
        <w:t xml:space="preserve"> Floo</w:t>
      </w:r>
      <w:r>
        <w:rPr>
          <w:rFonts w:ascii="Tahoma" w:hAnsi="Tahoma" w:cs="Tahoma"/>
          <w:sz w:val="24"/>
          <w:szCs w:val="24"/>
        </w:rPr>
        <w:t xml:space="preserve">r, </w:t>
      </w:r>
      <w:proofErr w:type="spellStart"/>
      <w:r>
        <w:rPr>
          <w:rFonts w:ascii="Tahoma" w:hAnsi="Tahoma" w:cs="Tahoma"/>
          <w:sz w:val="24"/>
          <w:szCs w:val="24"/>
        </w:rPr>
        <w:t>Shaheed</w:t>
      </w:r>
      <w:proofErr w:type="spellEnd"/>
      <w:r>
        <w:rPr>
          <w:rFonts w:ascii="Tahoma" w:hAnsi="Tahoma" w:cs="Tahoma"/>
          <w:sz w:val="24"/>
          <w:szCs w:val="24"/>
        </w:rPr>
        <w:t>-e-</w:t>
      </w:r>
      <w:proofErr w:type="spellStart"/>
      <w:r>
        <w:rPr>
          <w:rFonts w:ascii="Tahoma" w:hAnsi="Tahoma" w:cs="Tahoma"/>
          <w:sz w:val="24"/>
          <w:szCs w:val="24"/>
        </w:rPr>
        <w:t>Millat</w:t>
      </w:r>
      <w:proofErr w:type="spellEnd"/>
      <w:r>
        <w:rPr>
          <w:rFonts w:ascii="Tahoma" w:hAnsi="Tahoma" w:cs="Tahoma"/>
          <w:sz w:val="24"/>
          <w:szCs w:val="24"/>
        </w:rPr>
        <w:t xml:space="preserve"> Secretariat</w:t>
      </w:r>
      <w:r w:rsidRPr="00A26E8E">
        <w:rPr>
          <w:rFonts w:ascii="Tahoma" w:hAnsi="Tahoma" w:cs="Tahoma"/>
          <w:sz w:val="24"/>
          <w:szCs w:val="24"/>
        </w:rPr>
        <w:t xml:space="preserve"> Blue Area, Islamabad.</w:t>
      </w:r>
    </w:p>
    <w:p w:rsidR="00703FCF" w:rsidRPr="00A26E8E" w:rsidRDefault="00703FCF" w:rsidP="00703FCF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4"/>
          <w:szCs w:val="24"/>
        </w:rPr>
      </w:pPr>
      <w:r w:rsidRPr="00A26E8E">
        <w:rPr>
          <w:rFonts w:ascii="Tahoma" w:hAnsi="Tahoma" w:cs="Tahoma"/>
          <w:sz w:val="24"/>
          <w:szCs w:val="24"/>
        </w:rPr>
        <w:t>No tender through E-Mail, Fax, Telephone, Telex etc. would be entertained.</w:t>
      </w:r>
    </w:p>
    <w:p w:rsidR="00703FCF" w:rsidRPr="00A26E8E" w:rsidRDefault="00703FCF" w:rsidP="00703FCF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4"/>
          <w:szCs w:val="24"/>
        </w:rPr>
      </w:pPr>
      <w:r w:rsidRPr="00A26E8E">
        <w:rPr>
          <w:rFonts w:ascii="Tahoma" w:hAnsi="Tahoma" w:cs="Tahoma"/>
          <w:sz w:val="24"/>
          <w:szCs w:val="24"/>
        </w:rPr>
        <w:t>No tender shall be sold on the opening date.</w:t>
      </w:r>
    </w:p>
    <w:p w:rsidR="00703FCF" w:rsidRPr="00A26E8E" w:rsidRDefault="00703FCF" w:rsidP="00703FCF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4"/>
          <w:szCs w:val="24"/>
        </w:rPr>
      </w:pPr>
      <w:r w:rsidRPr="00A26E8E">
        <w:rPr>
          <w:rFonts w:ascii="Tahoma" w:hAnsi="Tahoma" w:cs="Tahoma"/>
          <w:sz w:val="24"/>
          <w:szCs w:val="24"/>
        </w:rPr>
        <w:t>Bid Secu</w:t>
      </w:r>
      <w:r>
        <w:rPr>
          <w:rFonts w:ascii="Tahoma" w:hAnsi="Tahoma" w:cs="Tahoma"/>
          <w:sz w:val="24"/>
          <w:szCs w:val="24"/>
        </w:rPr>
        <w:t xml:space="preserve">rity in the shape of </w:t>
      </w:r>
      <w:r w:rsidRPr="00A26E8E">
        <w:rPr>
          <w:rFonts w:ascii="Tahoma" w:hAnsi="Tahoma" w:cs="Tahoma"/>
          <w:sz w:val="24"/>
          <w:szCs w:val="24"/>
        </w:rPr>
        <w:t>Call</w:t>
      </w:r>
      <w:r>
        <w:rPr>
          <w:rFonts w:ascii="Tahoma" w:hAnsi="Tahoma" w:cs="Tahoma"/>
          <w:sz w:val="24"/>
          <w:szCs w:val="24"/>
        </w:rPr>
        <w:t xml:space="preserve"> Deposit</w:t>
      </w:r>
      <w:r w:rsidRPr="00A26E8E">
        <w:rPr>
          <w:rFonts w:ascii="Tahoma" w:hAnsi="Tahoma" w:cs="Tahoma"/>
          <w:sz w:val="24"/>
          <w:szCs w:val="24"/>
        </w:rPr>
        <w:t xml:space="preserve"> in favor of PHA-F, Islamabad equal to 3% of Bid amount issued by any scheduled Bank of Pakistan functioning in Pakistan must be submitted along with the bid, failing which, the bid would be liable to reject</w:t>
      </w:r>
      <w:r>
        <w:rPr>
          <w:rFonts w:ascii="Tahoma" w:hAnsi="Tahoma" w:cs="Tahoma"/>
          <w:sz w:val="24"/>
          <w:szCs w:val="24"/>
        </w:rPr>
        <w:t>ion</w:t>
      </w:r>
      <w:r w:rsidRPr="00A26E8E">
        <w:rPr>
          <w:rFonts w:ascii="Tahoma" w:hAnsi="Tahoma" w:cs="Tahoma"/>
          <w:sz w:val="24"/>
          <w:szCs w:val="24"/>
        </w:rPr>
        <w:t>.</w:t>
      </w:r>
    </w:p>
    <w:p w:rsidR="00703FCF" w:rsidRPr="00A26E8E" w:rsidRDefault="00703FCF" w:rsidP="00703FCF">
      <w:pPr>
        <w:pStyle w:val="ListParagraph"/>
        <w:numPr>
          <w:ilvl w:val="0"/>
          <w:numId w:val="4"/>
        </w:numPr>
        <w:ind w:left="540" w:hanging="540"/>
        <w:jc w:val="both"/>
        <w:rPr>
          <w:rFonts w:ascii="Tahoma" w:hAnsi="Tahoma" w:cs="Tahoma"/>
          <w:sz w:val="24"/>
          <w:szCs w:val="24"/>
        </w:rPr>
      </w:pPr>
      <w:r w:rsidRPr="00A26E8E">
        <w:rPr>
          <w:rFonts w:ascii="Tahoma" w:hAnsi="Tahoma" w:cs="Tahoma"/>
          <w:sz w:val="24"/>
          <w:szCs w:val="24"/>
        </w:rPr>
        <w:t xml:space="preserve">The competent authority may reject all the bids or proposals at any time prior to the acceptance of a bid or proposal in accordance with rule 33 of PPRA </w:t>
      </w:r>
      <w:r>
        <w:rPr>
          <w:rFonts w:ascii="Tahoma" w:hAnsi="Tahoma" w:cs="Tahoma"/>
          <w:sz w:val="24"/>
          <w:szCs w:val="24"/>
        </w:rPr>
        <w:t>R</w:t>
      </w:r>
      <w:r w:rsidRPr="00A26E8E">
        <w:rPr>
          <w:rFonts w:ascii="Tahoma" w:hAnsi="Tahoma" w:cs="Tahoma"/>
          <w:sz w:val="24"/>
          <w:szCs w:val="24"/>
        </w:rPr>
        <w:t>ule</w:t>
      </w:r>
      <w:r>
        <w:rPr>
          <w:rFonts w:ascii="Tahoma" w:hAnsi="Tahoma" w:cs="Tahoma"/>
          <w:sz w:val="24"/>
          <w:szCs w:val="24"/>
        </w:rPr>
        <w:t>s,</w:t>
      </w:r>
      <w:r w:rsidRPr="00A26E8E">
        <w:rPr>
          <w:rFonts w:ascii="Tahoma" w:hAnsi="Tahoma" w:cs="Tahoma"/>
          <w:sz w:val="24"/>
          <w:szCs w:val="24"/>
        </w:rPr>
        <w:t xml:space="preserve"> 2004.</w:t>
      </w:r>
    </w:p>
    <w:p w:rsidR="00703FCF" w:rsidRPr="00A26E8E" w:rsidRDefault="00703FCF" w:rsidP="00703FCF">
      <w:pPr>
        <w:ind w:left="-720"/>
        <w:rPr>
          <w:rFonts w:ascii="Tahoma" w:hAnsi="Tahoma" w:cs="Tahoma"/>
          <w:sz w:val="12"/>
        </w:rPr>
      </w:pPr>
    </w:p>
    <w:p w:rsidR="00703FCF" w:rsidRPr="00A26E8E" w:rsidRDefault="00703FCF" w:rsidP="00703FCF">
      <w:pPr>
        <w:ind w:left="-720" w:firstLine="720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CHIEF ENGINEER</w:t>
      </w:r>
    </w:p>
    <w:p w:rsidR="00703FCF" w:rsidRPr="00A26E8E" w:rsidRDefault="00703FCF" w:rsidP="00703FCF">
      <w:pPr>
        <w:ind w:left="-720" w:firstLine="720"/>
        <w:jc w:val="center"/>
        <w:rPr>
          <w:rFonts w:ascii="Tahoma" w:hAnsi="Tahoma" w:cs="Tahoma"/>
          <w:b/>
          <w:sz w:val="28"/>
          <w:szCs w:val="28"/>
        </w:rPr>
      </w:pPr>
      <w:r w:rsidRPr="00A26E8E">
        <w:rPr>
          <w:rFonts w:ascii="Tahoma" w:hAnsi="Tahoma" w:cs="Tahoma"/>
          <w:b/>
          <w:sz w:val="28"/>
          <w:szCs w:val="28"/>
        </w:rPr>
        <w:t>PHA Foundation</w:t>
      </w:r>
    </w:p>
    <w:p w:rsidR="00703FCF" w:rsidRPr="00A26E8E" w:rsidRDefault="00703FCF" w:rsidP="00703FCF">
      <w:pPr>
        <w:ind w:left="-720" w:firstLine="720"/>
        <w:jc w:val="center"/>
        <w:rPr>
          <w:rFonts w:ascii="Tahoma" w:hAnsi="Tahoma" w:cs="Tahoma"/>
          <w:b/>
          <w:sz w:val="28"/>
          <w:szCs w:val="28"/>
        </w:rPr>
      </w:pPr>
      <w:r w:rsidRPr="00A26E8E">
        <w:rPr>
          <w:rFonts w:ascii="Tahoma" w:hAnsi="Tahoma" w:cs="Tahoma"/>
          <w:b/>
          <w:sz w:val="28"/>
          <w:szCs w:val="28"/>
        </w:rPr>
        <w:t>Ministry of Housing &amp; Works, Government of Pakistan</w:t>
      </w:r>
    </w:p>
    <w:p w:rsidR="00703FCF" w:rsidRPr="00A26E8E" w:rsidRDefault="00703FCF" w:rsidP="00703FCF">
      <w:pPr>
        <w:jc w:val="center"/>
        <w:rPr>
          <w:rFonts w:ascii="Tahoma" w:hAnsi="Tahoma" w:cs="Tahoma"/>
          <w:b/>
          <w:sz w:val="28"/>
          <w:szCs w:val="28"/>
        </w:rPr>
      </w:pPr>
      <w:r w:rsidRPr="00A26E8E">
        <w:rPr>
          <w:rFonts w:ascii="Tahoma" w:hAnsi="Tahoma" w:cs="Tahoma"/>
          <w:b/>
          <w:sz w:val="28"/>
          <w:szCs w:val="28"/>
        </w:rPr>
        <w:t xml:space="preserve">Ground Floor, </w:t>
      </w:r>
      <w:proofErr w:type="spellStart"/>
      <w:r w:rsidRPr="00A26E8E">
        <w:rPr>
          <w:rFonts w:ascii="Tahoma" w:hAnsi="Tahoma" w:cs="Tahoma"/>
          <w:b/>
          <w:sz w:val="28"/>
          <w:szCs w:val="28"/>
        </w:rPr>
        <w:t>Shaheed</w:t>
      </w:r>
      <w:proofErr w:type="spellEnd"/>
      <w:r w:rsidRPr="00A26E8E">
        <w:rPr>
          <w:rFonts w:ascii="Tahoma" w:hAnsi="Tahoma" w:cs="Tahoma"/>
          <w:b/>
          <w:sz w:val="28"/>
          <w:szCs w:val="28"/>
        </w:rPr>
        <w:t>-e-</w:t>
      </w:r>
      <w:proofErr w:type="spellStart"/>
      <w:r w:rsidRPr="00A26E8E">
        <w:rPr>
          <w:rFonts w:ascii="Tahoma" w:hAnsi="Tahoma" w:cs="Tahoma"/>
          <w:b/>
          <w:sz w:val="28"/>
          <w:szCs w:val="28"/>
        </w:rPr>
        <w:t>Millat</w:t>
      </w:r>
      <w:proofErr w:type="spellEnd"/>
      <w:r w:rsidRPr="00A26E8E">
        <w:rPr>
          <w:rFonts w:ascii="Tahoma" w:hAnsi="Tahoma" w:cs="Tahoma"/>
          <w:b/>
          <w:sz w:val="28"/>
          <w:szCs w:val="28"/>
        </w:rPr>
        <w:t xml:space="preserve"> Secretariat, Jinnah Avenue, Islamabad</w:t>
      </w:r>
    </w:p>
    <w:p w:rsidR="00703FCF" w:rsidRDefault="00703FCF" w:rsidP="00703FCF">
      <w:pPr>
        <w:jc w:val="center"/>
      </w:pPr>
      <w:r w:rsidRPr="00A26E8E">
        <w:rPr>
          <w:rFonts w:ascii="Tahoma" w:hAnsi="Tahoma" w:cs="Tahoma"/>
          <w:b/>
          <w:sz w:val="28"/>
          <w:szCs w:val="28"/>
        </w:rPr>
        <w:t>Tel: 051-9206071</w:t>
      </w:r>
    </w:p>
    <w:p w:rsidR="00EC4582" w:rsidRPr="00D65084" w:rsidRDefault="00EC4582" w:rsidP="00EC4582">
      <w:pPr>
        <w:tabs>
          <w:tab w:val="left" w:pos="0"/>
        </w:tabs>
        <w:jc w:val="center"/>
        <w:rPr>
          <w:rFonts w:ascii="Century Gothic" w:hAnsi="Century Gothic" w:cs="Arial"/>
          <w:b/>
          <w:sz w:val="22"/>
          <w:szCs w:val="22"/>
          <w:u w:val="single"/>
        </w:rPr>
      </w:pPr>
    </w:p>
    <w:sectPr w:rsidR="00EC4582" w:rsidRPr="00D65084" w:rsidSect="00EC4582">
      <w:pgSz w:w="11900" w:h="16840"/>
      <w:pgMar w:top="1440" w:right="1100" w:bottom="360" w:left="99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hanging="335"/>
      </w:pPr>
      <w:rPr>
        <w:rFonts w:ascii="Arial" w:hAnsi="Arial" w:cs="Arial"/>
        <w:b w:val="0"/>
        <w:bCs w:val="0"/>
        <w:w w:val="94"/>
        <w:sz w:val="22"/>
        <w:szCs w:val="22"/>
      </w:rPr>
    </w:lvl>
    <w:lvl w:ilvl="1">
      <w:start w:val="1"/>
      <w:numFmt w:val="decimal"/>
      <w:lvlText w:val="%2."/>
      <w:lvlJc w:val="left"/>
      <w:pPr>
        <w:ind w:hanging="1426"/>
      </w:pPr>
      <w:rPr>
        <w:rFonts w:ascii="Arial" w:hAnsi="Arial" w:cs="Arial"/>
        <w:b w:val="0"/>
        <w:bCs w:val="0"/>
        <w:w w:val="97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421096C"/>
    <w:multiLevelType w:val="hybridMultilevel"/>
    <w:tmpl w:val="424CEF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A3E2D"/>
    <w:multiLevelType w:val="hybridMultilevel"/>
    <w:tmpl w:val="16E0D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F24E33"/>
    <w:multiLevelType w:val="hybridMultilevel"/>
    <w:tmpl w:val="71DC915A"/>
    <w:lvl w:ilvl="0" w:tplc="3BE2C38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BA1BBD"/>
    <w:rsid w:val="0014422B"/>
    <w:rsid w:val="00203291"/>
    <w:rsid w:val="0020436B"/>
    <w:rsid w:val="002227D0"/>
    <w:rsid w:val="00383153"/>
    <w:rsid w:val="00393F64"/>
    <w:rsid w:val="0040662A"/>
    <w:rsid w:val="00457301"/>
    <w:rsid w:val="00581E96"/>
    <w:rsid w:val="00654D3A"/>
    <w:rsid w:val="00667E60"/>
    <w:rsid w:val="00703FCF"/>
    <w:rsid w:val="00756BB9"/>
    <w:rsid w:val="007C0E1E"/>
    <w:rsid w:val="00871687"/>
    <w:rsid w:val="00884C07"/>
    <w:rsid w:val="008C2592"/>
    <w:rsid w:val="009049E1"/>
    <w:rsid w:val="00A13578"/>
    <w:rsid w:val="00AB519A"/>
    <w:rsid w:val="00B52E9B"/>
    <w:rsid w:val="00B81D19"/>
    <w:rsid w:val="00B87C4A"/>
    <w:rsid w:val="00BA1BBD"/>
    <w:rsid w:val="00C41158"/>
    <w:rsid w:val="00D078BD"/>
    <w:rsid w:val="00D65084"/>
    <w:rsid w:val="00D91845"/>
    <w:rsid w:val="00EC4582"/>
    <w:rsid w:val="00ED1458"/>
    <w:rsid w:val="00EE1879"/>
    <w:rsid w:val="00FD5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BB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B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91845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59"/>
    <w:rsid w:val="00703F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4499184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media section</cp:lastModifiedBy>
  <cp:revision>5</cp:revision>
  <cp:lastPrinted>2020-10-22T05:22:00Z</cp:lastPrinted>
  <dcterms:created xsi:type="dcterms:W3CDTF">2012-03-30T21:21:00Z</dcterms:created>
  <dcterms:modified xsi:type="dcterms:W3CDTF">2020-10-22T05:48:00Z</dcterms:modified>
</cp:coreProperties>
</file>